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C9E0" w14:textId="77777777" w:rsidR="009C42ED" w:rsidRDefault="00000000">
      <w:pPr>
        <w:spacing w:after="4507"/>
        <w:ind w:left="4313"/>
      </w:pPr>
      <w:r>
        <w:rPr>
          <w:noProof/>
        </w:rPr>
        <w:drawing>
          <wp:inline distT="0" distB="0" distL="0" distR="0" wp14:anchorId="089C389F" wp14:editId="6C34D784">
            <wp:extent cx="1755648" cy="8488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936" w:type="dxa"/>
        <w:tblInd w:w="2222" w:type="dxa"/>
        <w:tblCellMar>
          <w:top w:w="0" w:type="dxa"/>
          <w:left w:w="1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058"/>
        <w:gridCol w:w="2120"/>
        <w:gridCol w:w="2758"/>
      </w:tblGrid>
      <w:tr w:rsidR="009C42ED" w14:paraId="00C9C915" w14:textId="77777777">
        <w:trPr>
          <w:trHeight w:val="263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</w:tcPr>
          <w:p w14:paraId="4FFB8FD5" w14:textId="77777777" w:rsidR="009C42ED" w:rsidRDefault="00000000">
            <w:pPr>
              <w:ind w:right="20"/>
              <w:jc w:val="center"/>
            </w:pPr>
            <w:r>
              <w:rPr>
                <w:b/>
                <w:color w:val="FFFFFF"/>
                <w:sz w:val="11"/>
              </w:rPr>
              <w:t>Art. 7 de la Ley Orgánica de Transparencia y Acceso a la Información Pública - LOTAIP</w:t>
            </w:r>
          </w:p>
        </w:tc>
      </w:tr>
      <w:tr w:rsidR="009C42ED" w14:paraId="56E29A3E" w14:textId="77777777">
        <w:trPr>
          <w:trHeight w:val="226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</w:tcPr>
          <w:p w14:paraId="5833D0EB" w14:textId="77777777" w:rsidR="009C42ED" w:rsidRDefault="00000000">
            <w:pPr>
              <w:ind w:right="23"/>
              <w:jc w:val="center"/>
            </w:pPr>
            <w:r>
              <w:rPr>
                <w:b/>
                <w:color w:val="FFFFFF"/>
                <w:sz w:val="11"/>
              </w:rPr>
              <w:t xml:space="preserve">m) Mecanismos de rendición de cuentas a la ciudadanía, tales como metas e informes de gestión e indicadores de desempeño </w:t>
            </w:r>
          </w:p>
        </w:tc>
      </w:tr>
      <w:tr w:rsidR="009C42ED" w14:paraId="2D3D4528" w14:textId="77777777">
        <w:trPr>
          <w:trHeight w:val="5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E441DC8" w14:textId="77777777" w:rsidR="009C42ED" w:rsidRDefault="00000000">
            <w:pPr>
              <w:jc w:val="center"/>
            </w:pPr>
            <w:r>
              <w:rPr>
                <w:b/>
                <w:sz w:val="11"/>
              </w:rPr>
              <w:t>Link para descargar el Informe de Rendición de Cuentas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3752A8" w14:textId="77777777" w:rsidR="009C42ED" w:rsidRDefault="00000000">
            <w:pPr>
              <w:spacing w:line="256" w:lineRule="auto"/>
              <w:jc w:val="center"/>
            </w:pPr>
            <w:r>
              <w:rPr>
                <w:b/>
                <w:sz w:val="11"/>
              </w:rPr>
              <w:t xml:space="preserve">Link para descargar el Informe de cumplimiento del Derecho de Acceso a la </w:t>
            </w:r>
          </w:p>
          <w:p w14:paraId="336AB812" w14:textId="77777777" w:rsidR="009C42ED" w:rsidRDefault="00000000">
            <w:pPr>
              <w:ind w:right="8"/>
              <w:jc w:val="center"/>
            </w:pPr>
            <w:r>
              <w:rPr>
                <w:b/>
                <w:sz w:val="11"/>
              </w:rPr>
              <w:t>Información Pública (Art. 12 LOTAIP)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24577E" w14:textId="77777777" w:rsidR="009C42ED" w:rsidRDefault="00000000">
            <w:pPr>
              <w:ind w:left="103" w:right="63" w:hanging="56"/>
              <w:jc w:val="center"/>
            </w:pPr>
            <w:r>
              <w:rPr>
                <w:b/>
                <w:sz w:val="11"/>
              </w:rPr>
              <w:t>Detalle de otros mecanismos de rendición de cuentas que la institución haya realizado (link de descarga)</w:t>
            </w:r>
          </w:p>
        </w:tc>
      </w:tr>
      <w:tr w:rsidR="009C42ED" w14:paraId="0EFD2AFA" w14:textId="77777777">
        <w:trPr>
          <w:trHeight w:val="17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92D4D8" w14:textId="77777777" w:rsidR="009C42ED" w:rsidRDefault="00000000">
            <w:hyperlink r:id="rId5">
              <w:r>
                <w:rPr>
                  <w:rFonts w:ascii="Arial" w:eastAsia="Arial" w:hAnsi="Arial" w:cs="Arial"/>
                  <w:color w:val="0000FF"/>
                  <w:sz w:val="6"/>
                </w:rPr>
                <w:t>Informe de Rendición de Cuentas 2022</w:t>
              </w:r>
            </w:hyperlink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C169E" w14:textId="77777777" w:rsidR="009C42ED" w:rsidRDefault="00000000">
            <w:pPr>
              <w:ind w:left="4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23CE627" wp14:editId="3556421B">
                      <wp:simplePos x="0" y="0"/>
                      <wp:positionH relativeFrom="column">
                        <wp:posOffset>12192</wp:posOffset>
                      </wp:positionH>
                      <wp:positionV relativeFrom="paragraph">
                        <wp:posOffset>41811</wp:posOffset>
                      </wp:positionV>
                      <wp:extent cx="1050341" cy="3048"/>
                      <wp:effectExtent l="0" t="0" r="0" b="0"/>
                      <wp:wrapNone/>
                      <wp:docPr id="1035" name="Group 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341" cy="3048"/>
                                <a:chOff x="0" y="0"/>
                                <a:chExt cx="1050341" cy="3048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10503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341" h="9144">
                                      <a:moveTo>
                                        <a:pt x="0" y="0"/>
                                      </a:moveTo>
                                      <a:lnTo>
                                        <a:pt x="1050341" y="0"/>
                                      </a:lnTo>
                                      <a:lnTo>
                                        <a:pt x="10503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35" style="width:82.704pt;height:0.23999pt;position:absolute;z-index:-2147483627;mso-position-horizontal-relative:text;mso-position-horizontal:absolute;margin-left:0.959991pt;mso-position-vertical-relative:text;margin-top:3.29221pt;" coordsize="10503,30">
                      <v:shape id="Shape 1279" style="position:absolute;width:10503;height:91;left:0;top:0;" coordsize="1050341,9144" path="m0,0l1050341,0l1050341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hyperlink r:id="rId6">
              <w:r>
                <w:rPr>
                  <w:rFonts w:ascii="Arial" w:eastAsia="Arial" w:hAnsi="Arial" w:cs="Arial"/>
                  <w:color w:val="0000FF"/>
                  <w:sz w:val="6"/>
                </w:rPr>
                <w:t>Informe anual entregado a la Defensoría del Pueblo 2022</w:t>
              </w:r>
            </w:hyperlink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2" w:space="0" w:color="0000FF"/>
              <w:right w:val="single" w:sz="4" w:space="0" w:color="000000"/>
            </w:tcBorders>
            <w:shd w:val="clear" w:color="auto" w:fill="FFFFFF"/>
          </w:tcPr>
          <w:p w14:paraId="62FC956C" w14:textId="77777777" w:rsidR="009C42ED" w:rsidRDefault="00000000">
            <w:pPr>
              <w:ind w:left="6"/>
              <w:jc w:val="both"/>
            </w:pPr>
            <w:hyperlink r:id="rId7">
              <w:r>
                <w:rPr>
                  <w:rFonts w:ascii="Arial" w:eastAsia="Arial" w:hAnsi="Arial" w:cs="Arial"/>
                  <w:color w:val="0000FF"/>
                  <w:sz w:val="6"/>
                </w:rPr>
                <w:t xml:space="preserve">Deliberación Pública del Informe de Rendición de Cuentas de la Sede Nacional de la Casa de </w:t>
              </w:r>
            </w:hyperlink>
          </w:p>
        </w:tc>
      </w:tr>
      <w:tr w:rsidR="009C42ED" w14:paraId="1C5B65A4" w14:textId="77777777">
        <w:trPr>
          <w:trHeight w:val="142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6B06" w14:textId="77777777" w:rsidR="009C42ED" w:rsidRDefault="009C42E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37A" w14:textId="77777777" w:rsidR="009C42ED" w:rsidRDefault="009C42ED">
            <w:pPr>
              <w:spacing w:after="160"/>
            </w:pPr>
          </w:p>
        </w:tc>
        <w:tc>
          <w:tcPr>
            <w:tcW w:w="2758" w:type="dxa"/>
            <w:tcBorders>
              <w:top w:val="single" w:sz="2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AA868" w14:textId="77777777" w:rsidR="009C42ED" w:rsidRDefault="00000000">
            <w:pPr>
              <w:ind w:right="8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32DAC7" wp14:editId="3EFFDD62">
                      <wp:simplePos x="0" y="0"/>
                      <wp:positionH relativeFrom="column">
                        <wp:posOffset>620268</wp:posOffset>
                      </wp:positionH>
                      <wp:positionV relativeFrom="paragraph">
                        <wp:posOffset>41811</wp:posOffset>
                      </wp:positionV>
                      <wp:extent cx="515417" cy="3048"/>
                      <wp:effectExtent l="0" t="0" r="0" b="0"/>
                      <wp:wrapNone/>
                      <wp:docPr id="1051" name="Group 1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417" cy="3048"/>
                                <a:chOff x="0" y="0"/>
                                <a:chExt cx="515417" cy="3048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515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17" h="9144">
                                      <a:moveTo>
                                        <a:pt x="0" y="0"/>
                                      </a:moveTo>
                                      <a:lnTo>
                                        <a:pt x="515417" y="0"/>
                                      </a:lnTo>
                                      <a:lnTo>
                                        <a:pt x="515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51" style="width:40.584pt;height:0.23999pt;position:absolute;z-index:-2147483623;mso-position-horizontal-relative:text;mso-position-horizontal:absolute;margin-left:48.84pt;mso-position-vertical-relative:text;margin-top:3.29221pt;" coordsize="5154,30">
                      <v:shape id="Shape 1281" style="position:absolute;width:5154;height:91;left:0;top:0;" coordsize="515417,9144" path="m0,0l515417,0l515417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hyperlink r:id="rId8">
              <w:r>
                <w:rPr>
                  <w:rFonts w:ascii="Arial" w:eastAsia="Arial" w:hAnsi="Arial" w:cs="Arial"/>
                  <w:color w:val="0000FF"/>
                  <w:sz w:val="6"/>
                </w:rPr>
                <w:t>la Cultura Ecuatoriana 2022</w:t>
              </w:r>
            </w:hyperlink>
          </w:p>
        </w:tc>
      </w:tr>
      <w:tr w:rsidR="009C42ED" w14:paraId="4DEC991E" w14:textId="77777777">
        <w:trPr>
          <w:trHeight w:val="614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956FF78" w14:textId="77777777" w:rsidR="009C42ED" w:rsidRDefault="00000000">
            <w:pPr>
              <w:jc w:val="center"/>
            </w:pPr>
            <w:r>
              <w:rPr>
                <w:b/>
                <w:sz w:val="11"/>
              </w:rPr>
              <w:t>Informe de distribución del gasto en publicidad contratado en cada medio de comunicación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95F5" w14:textId="77777777" w:rsidR="009C42ED" w:rsidRDefault="00000000">
            <w:pPr>
              <w:ind w:right="11"/>
              <w:jc w:val="center"/>
            </w:pPr>
            <w:r>
              <w:rPr>
                <w:sz w:val="9"/>
              </w:rPr>
              <w:t>NO APLICA</w:t>
            </w:r>
          </w:p>
        </w:tc>
      </w:tr>
      <w:tr w:rsidR="009C42ED" w14:paraId="3B6611E8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E7D2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FECHA ACTUALIZACIÓN DE LA INFORMACIÓN: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C278D" w14:textId="1CF970D0" w:rsidR="009C42ED" w:rsidRDefault="00000000">
            <w:pPr>
              <w:ind w:right="10"/>
              <w:jc w:val="center"/>
            </w:pPr>
            <w:r>
              <w:rPr>
                <w:sz w:val="9"/>
              </w:rPr>
              <w:t>31/</w:t>
            </w:r>
            <w:r w:rsidR="00DD35D4">
              <w:rPr>
                <w:sz w:val="9"/>
              </w:rPr>
              <w:t>9</w:t>
            </w:r>
            <w:r>
              <w:rPr>
                <w:sz w:val="9"/>
              </w:rPr>
              <w:t>/2023</w:t>
            </w:r>
          </w:p>
        </w:tc>
      </w:tr>
      <w:tr w:rsidR="009C42ED" w14:paraId="74E8335E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9C846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PERIODICIDAD DE ACTUALIZACIÓN DE LA INFORMACIÓN: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4FAD9" w14:textId="77777777" w:rsidR="009C42ED" w:rsidRDefault="00000000">
            <w:pPr>
              <w:ind w:right="11"/>
              <w:jc w:val="center"/>
            </w:pPr>
            <w:r>
              <w:rPr>
                <w:sz w:val="9"/>
              </w:rPr>
              <w:t>MENSUAL</w:t>
            </w:r>
          </w:p>
        </w:tc>
      </w:tr>
      <w:tr w:rsidR="009C42ED" w14:paraId="29419601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78381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UNIDAD POSEEDORA DE LA INFORMACIÓN - LITERAL m):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A423" w14:textId="77777777" w:rsidR="009C42ED" w:rsidRDefault="00000000">
            <w:pPr>
              <w:ind w:right="14"/>
              <w:jc w:val="center"/>
            </w:pPr>
            <w:r>
              <w:rPr>
                <w:sz w:val="9"/>
              </w:rPr>
              <w:t xml:space="preserve">DIRECCIÓN DE COMUNICACIÓN SOCIAL </w:t>
            </w:r>
          </w:p>
        </w:tc>
      </w:tr>
      <w:tr w:rsidR="009C42ED" w14:paraId="73943D57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45C2F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RESPONSABLE DE LA UNIDAD POSEEDORA DE LA INFORMACIÓN DEL LITERAL m):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15D48" w14:textId="77777777" w:rsidR="009C42ED" w:rsidRDefault="00000000">
            <w:pPr>
              <w:ind w:right="13"/>
              <w:jc w:val="center"/>
            </w:pPr>
            <w:r>
              <w:rPr>
                <w:sz w:val="9"/>
              </w:rPr>
              <w:t>CARLOS PANGOL</w:t>
            </w:r>
          </w:p>
        </w:tc>
      </w:tr>
      <w:tr w:rsidR="009C42ED" w14:paraId="25D6135D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1690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CORREO ELECTRÓNICO DEL O LA RESPONSABLE DE LA UNIDAD POSEEDORA DE LA INFORMACIÓN: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51C8" w14:textId="77777777" w:rsidR="009C42ED" w:rsidRDefault="00000000">
            <w:pPr>
              <w:ind w:right="13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8DCD150" wp14:editId="4A56ECAA">
                      <wp:simplePos x="0" y="0"/>
                      <wp:positionH relativeFrom="column">
                        <wp:posOffset>376428</wp:posOffset>
                      </wp:positionH>
                      <wp:positionV relativeFrom="paragraph">
                        <wp:posOffset>58507</wp:posOffset>
                      </wp:positionV>
                      <wp:extent cx="1000049" cy="4572"/>
                      <wp:effectExtent l="0" t="0" r="0" b="0"/>
                      <wp:wrapNone/>
                      <wp:docPr id="1146" name="Group 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049" cy="4572"/>
                                <a:chOff x="0" y="0"/>
                                <a:chExt cx="1000049" cy="4572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10000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049" h="9144">
                                      <a:moveTo>
                                        <a:pt x="0" y="0"/>
                                      </a:moveTo>
                                      <a:lnTo>
                                        <a:pt x="1000049" y="0"/>
                                      </a:lnTo>
                                      <a:lnTo>
                                        <a:pt x="10000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46" style="width:78.744pt;height:0.359985pt;position:absolute;z-index:-2147483616;mso-position-horizontal-relative:text;mso-position-horizontal:absolute;margin-left:29.64pt;mso-position-vertical-relative:text;margin-top:4.60684pt;" coordsize="10000,45">
                      <v:shape id="Shape 1283" style="position:absolute;width:10000;height:91;left:0;top:0;" coordsize="1000049,9144" path="m0,0l1000049,0l1000049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FF"/>
                <w:sz w:val="9"/>
              </w:rPr>
              <w:t>carlos.pangol@casadelacultura.gob.ec</w:t>
            </w:r>
          </w:p>
        </w:tc>
      </w:tr>
      <w:tr w:rsidR="009C42ED" w14:paraId="2A3810D3" w14:textId="77777777">
        <w:trPr>
          <w:trHeight w:val="281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A8FC" w14:textId="77777777" w:rsidR="009C42ED" w:rsidRDefault="00000000">
            <w:pPr>
              <w:ind w:left="2"/>
            </w:pPr>
            <w:r>
              <w:rPr>
                <w:b/>
                <w:sz w:val="9"/>
              </w:rPr>
              <w:t>NÚMERO TELEFÓNICO DEL O LA RESPONSABLE DE LA UNIDAD POSEEDORA DE LA INFORMACIÓN: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975F" w14:textId="77777777" w:rsidR="009C42ED" w:rsidRDefault="00000000">
            <w:pPr>
              <w:ind w:right="11"/>
              <w:jc w:val="center"/>
            </w:pPr>
            <w:r>
              <w:rPr>
                <w:sz w:val="9"/>
              </w:rPr>
              <w:t xml:space="preserve">(02) </w:t>
            </w:r>
            <w:proofErr w:type="gramStart"/>
            <w:r>
              <w:rPr>
                <w:sz w:val="9"/>
              </w:rPr>
              <w:t>2565808  -</w:t>
            </w:r>
            <w:proofErr w:type="gramEnd"/>
            <w:r>
              <w:rPr>
                <w:sz w:val="9"/>
              </w:rPr>
              <w:t xml:space="preserve"> EXT 171</w:t>
            </w:r>
          </w:p>
        </w:tc>
      </w:tr>
    </w:tbl>
    <w:p w14:paraId="43EA250D" w14:textId="77777777" w:rsidR="009C42ED" w:rsidRDefault="00000000">
      <w:pPr>
        <w:tabs>
          <w:tab w:val="center" w:pos="5689"/>
          <w:tab w:val="right" w:pos="11393"/>
        </w:tabs>
      </w:pPr>
      <w:r>
        <w:t>1 de 1</w:t>
      </w:r>
      <w:r>
        <w:tab/>
        <w:t>Nombre de la institución pública</w:t>
      </w:r>
      <w:r>
        <w:tab/>
      </w:r>
      <w:proofErr w:type="spellStart"/>
      <w:r>
        <w:t>Literal_m-Mecanismos_de_rendicion_de_cuentas_a_la_ciudadania</w:t>
      </w:r>
      <w:proofErr w:type="spellEnd"/>
    </w:p>
    <w:sectPr w:rsidR="009C42ED">
      <w:pgSz w:w="12240" w:h="15840"/>
      <w:pgMar w:top="240" w:right="259" w:bottom="144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ED"/>
    <w:rsid w:val="009C42ED"/>
    <w:rsid w:val="00D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CCA3"/>
  <w15:docId w15:val="{E9A96641-F2B4-4654-B076-4BE75FD5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ref=watch_permalink&amp;v=1186825148656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/live/?ref=watch_permalink&amp;v=1186825148656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rK1E_y7J_Fr82CuS7yr4dEyzpstyf4Q/view?usp=drive_link" TargetMode="External"/><Relationship Id="rId5" Type="http://schemas.openxmlformats.org/officeDocument/2006/relationships/hyperlink" Target="https://casadelacultura.gob.ec/wp-content/uploads/2023/06/informe_narrativo_de_rendiciOn_de_cuentas_2022_cce_sede_nacional-2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jtorres66</dc:creator>
  <cp:keywords/>
  <cp:lastModifiedBy>Norberto Fuertes</cp:lastModifiedBy>
  <cp:revision>2</cp:revision>
  <cp:lastPrinted>2023-11-09T14:50:00Z</cp:lastPrinted>
  <dcterms:created xsi:type="dcterms:W3CDTF">2023-11-09T14:50:00Z</dcterms:created>
  <dcterms:modified xsi:type="dcterms:W3CDTF">2023-11-09T14:50:00Z</dcterms:modified>
</cp:coreProperties>
</file>